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宋体" w:hAnsi="宋体" w:cs="宋体"/>
          <w:u w:val="single"/>
        </w:rPr>
      </w:pPr>
      <w:r>
        <w:rPr>
          <w:rFonts w:hint="eastAsia" w:ascii="宋体" w:hAnsi="宋体" w:cs="宋体"/>
        </w:rPr>
        <w:t xml:space="preserve">项目立项文件编号： </w:t>
      </w:r>
      <w:r>
        <w:rPr>
          <w:rFonts w:ascii="宋体" w:hAnsi="宋体" w:cs="宋体"/>
          <w:szCs w:val="21"/>
        </w:rPr>
        <w:t>酒办（2023）-0876号</w:t>
      </w:r>
      <w:r>
        <w:rPr>
          <w:rFonts w:hint="eastAsia" w:ascii="宋体" w:hAnsi="宋体" w:cs="宋体"/>
        </w:rPr>
        <w:t xml:space="preserve">                     公告编号：伊招公字（2023）3号</w:t>
      </w: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8" w:type="dxa"/>
            <w:vAlign w:val="center"/>
          </w:tcPr>
          <w:p>
            <w:pPr>
              <w:jc w:val="center"/>
              <w:rPr>
                <w:rFonts w:ascii="宋体" w:hAnsi="宋体" w:cs="宋体"/>
                <w:sz w:val="24"/>
              </w:rPr>
            </w:pPr>
            <w:r>
              <w:rPr>
                <w:rFonts w:hint="eastAsia" w:ascii="宋体" w:hAnsi="宋体" w:cs="宋体"/>
                <w:sz w:val="24"/>
              </w:rPr>
              <w:t>招标单位</w:t>
            </w:r>
          </w:p>
        </w:tc>
        <w:tc>
          <w:tcPr>
            <w:tcW w:w="7783" w:type="dxa"/>
            <w:vAlign w:val="center"/>
          </w:tcPr>
          <w:p>
            <w:pPr>
              <w:rPr>
                <w:rFonts w:ascii="宋体" w:hAnsi="宋体" w:cs="宋体"/>
              </w:rPr>
            </w:pPr>
            <w:r>
              <w:rPr>
                <w:rFonts w:hint="eastAsia" w:ascii="宋体" w:hAnsi="宋体" w:cs="宋体"/>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88" w:type="dxa"/>
            <w:vAlign w:val="center"/>
          </w:tcPr>
          <w:p>
            <w:pPr>
              <w:jc w:val="center"/>
              <w:rPr>
                <w:rFonts w:ascii="宋体" w:hAnsi="宋体" w:cs="宋体"/>
                <w:sz w:val="24"/>
              </w:rPr>
            </w:pPr>
            <w:r>
              <w:rPr>
                <w:rFonts w:hint="eastAsia" w:ascii="宋体" w:hAnsi="宋体" w:cs="宋体"/>
                <w:sz w:val="24"/>
              </w:rPr>
              <w:t>招标项目名称</w:t>
            </w:r>
          </w:p>
        </w:tc>
        <w:tc>
          <w:tcPr>
            <w:tcW w:w="7783" w:type="dxa"/>
            <w:vAlign w:val="center"/>
          </w:tcPr>
          <w:p>
            <w:pPr>
              <w:rPr>
                <w:rFonts w:ascii="宋体" w:hAnsi="宋体" w:cs="宋体"/>
                <w:sz w:val="24"/>
              </w:rPr>
            </w:pPr>
            <w:bookmarkStart w:id="0" w:name="_GoBack"/>
            <w:r>
              <w:rPr>
                <w:rFonts w:hint="eastAsia" w:ascii="宋体" w:hAnsi="宋体" w:cs="宋体"/>
                <w:sz w:val="24"/>
              </w:rPr>
              <w:t>伊士丹顿酒店中央空调末端系统维保</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1788" w:type="dxa"/>
            <w:vAlign w:val="center"/>
          </w:tcPr>
          <w:p>
            <w:pPr>
              <w:adjustRightInd w:val="0"/>
              <w:snapToGrid w:val="0"/>
              <w:spacing w:line="440" w:lineRule="exact"/>
              <w:jc w:val="center"/>
              <w:rPr>
                <w:rFonts w:ascii="宋体" w:hAnsi="宋体" w:cs="宋体"/>
                <w:spacing w:val="-6"/>
                <w:sz w:val="24"/>
              </w:rPr>
            </w:pPr>
            <w:r>
              <w:rPr>
                <w:rFonts w:hint="eastAsia" w:ascii="宋体" w:hAnsi="宋体" w:cs="宋体"/>
                <w:spacing w:val="-6"/>
                <w:sz w:val="24"/>
              </w:rPr>
              <w:t>招标项目</w:t>
            </w:r>
          </w:p>
          <w:p>
            <w:pPr>
              <w:adjustRightInd w:val="0"/>
              <w:snapToGrid w:val="0"/>
              <w:spacing w:line="440" w:lineRule="exact"/>
              <w:jc w:val="center"/>
              <w:rPr>
                <w:rFonts w:ascii="宋体" w:hAnsi="宋体" w:cs="宋体"/>
              </w:rPr>
            </w:pPr>
            <w:r>
              <w:rPr>
                <w:rFonts w:hint="eastAsia" w:ascii="宋体" w:hAnsi="宋体" w:cs="宋体"/>
                <w:spacing w:val="-6"/>
                <w:sz w:val="24"/>
              </w:rPr>
              <w:t>概况</w:t>
            </w:r>
          </w:p>
        </w:tc>
        <w:tc>
          <w:tcPr>
            <w:tcW w:w="7783" w:type="dxa"/>
          </w:tcPr>
          <w:p>
            <w:pPr>
              <w:adjustRightInd w:val="0"/>
              <w:snapToGrid w:val="0"/>
              <w:spacing w:line="440" w:lineRule="exact"/>
              <w:rPr>
                <w:rFonts w:ascii="宋体" w:hAnsi="宋体" w:cs="宋体"/>
                <w:sz w:val="24"/>
              </w:rPr>
            </w:pPr>
            <w:r>
              <w:rPr>
                <w:rFonts w:hint="eastAsia" w:ascii="宋体" w:hAnsi="宋体" w:cs="宋体"/>
                <w:sz w:val="24"/>
              </w:rPr>
              <w:t>1、项目名称：伊士丹顿酒店中央空调末端系统维保。</w:t>
            </w:r>
          </w:p>
          <w:p>
            <w:pPr>
              <w:adjustRightInd w:val="0"/>
              <w:snapToGrid w:val="0"/>
              <w:spacing w:line="440" w:lineRule="exact"/>
              <w:rPr>
                <w:rFonts w:ascii="宋体" w:hAnsi="宋体" w:cs="宋体"/>
                <w:sz w:val="24"/>
              </w:rPr>
            </w:pPr>
            <w:r>
              <w:rPr>
                <w:rFonts w:hint="eastAsia" w:ascii="宋体" w:hAnsi="宋体" w:cs="宋体"/>
                <w:sz w:val="24"/>
              </w:rPr>
              <w:t>2、项目地点：广州市科韵中路9号、11号。</w:t>
            </w:r>
          </w:p>
          <w:p>
            <w:pPr>
              <w:widowControl/>
              <w:adjustRightInd w:val="0"/>
              <w:snapToGrid w:val="0"/>
              <w:spacing w:line="440" w:lineRule="exact"/>
              <w:rPr>
                <w:rFonts w:ascii="宋体" w:hAnsi="宋体" w:cs="宋体"/>
                <w:kern w:val="0"/>
                <w:sz w:val="24"/>
              </w:rPr>
            </w:pPr>
            <w:r>
              <w:rPr>
                <w:rFonts w:hint="eastAsia" w:ascii="宋体" w:hAnsi="宋体" w:cs="宋体"/>
                <w:kern w:val="0"/>
                <w:sz w:val="24"/>
              </w:rPr>
              <w:t>3、项目概况：伊士丹顿酒店是一栋28层集商业，餐饮、办公，酒店为一体的综合楼，地上1-6层裙楼为酒店大堂、会议室、商场、餐饮、休闲娱乐等设施；7层为设有游泳池和空中花园的架空层，8层为桑拿，9～18为酒店客房,19～28层为写字楼。</w:t>
            </w:r>
          </w:p>
          <w:p>
            <w:pPr>
              <w:widowControl/>
              <w:adjustRightInd w:val="0"/>
              <w:snapToGrid w:val="0"/>
              <w:spacing w:line="440" w:lineRule="exact"/>
              <w:rPr>
                <w:rFonts w:ascii="宋体" w:hAnsi="宋体" w:cs="宋体"/>
                <w:kern w:val="0"/>
                <w:sz w:val="24"/>
              </w:rPr>
            </w:pPr>
            <w:r>
              <w:rPr>
                <w:rFonts w:hint="eastAsia" w:ascii="宋体" w:hAnsi="宋体" w:cs="宋体"/>
                <w:kern w:val="0"/>
                <w:sz w:val="24"/>
              </w:rPr>
              <w:t>4、本工程风机盘管：830台，空调、新风柜：108台。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88" w:type="dxa"/>
            <w:vAlign w:val="center"/>
          </w:tcPr>
          <w:p>
            <w:pPr>
              <w:adjustRightInd w:val="0"/>
              <w:snapToGrid w:val="0"/>
              <w:spacing w:line="440" w:lineRule="exact"/>
              <w:jc w:val="center"/>
              <w:rPr>
                <w:rFonts w:ascii="宋体" w:hAnsi="宋体" w:cs="宋体"/>
                <w:spacing w:val="-6"/>
                <w:sz w:val="24"/>
              </w:rPr>
            </w:pPr>
            <w:r>
              <w:rPr>
                <w:rFonts w:hint="eastAsia" w:ascii="宋体" w:hAnsi="宋体" w:cs="宋体"/>
                <w:spacing w:val="-6"/>
                <w:sz w:val="24"/>
              </w:rPr>
              <w:t>招标范围</w:t>
            </w:r>
          </w:p>
        </w:tc>
        <w:tc>
          <w:tcPr>
            <w:tcW w:w="7783" w:type="dxa"/>
          </w:tcPr>
          <w:p>
            <w:pPr>
              <w:pStyle w:val="12"/>
              <w:numPr>
                <w:ilvl w:val="255"/>
                <w:numId w:val="0"/>
              </w:numPr>
              <w:jc w:val="left"/>
              <w:rPr>
                <w:rFonts w:ascii="宋体" w:hAnsi="宋体" w:cs="宋体"/>
                <w:kern w:val="0"/>
                <w:sz w:val="24"/>
              </w:rPr>
            </w:pPr>
            <w:r>
              <w:rPr>
                <w:rFonts w:hint="eastAsia" w:ascii="宋体" w:hAnsi="宋体" w:cs="宋体"/>
                <w:sz w:val="24"/>
              </w:rPr>
              <w:t xml:space="preserve">中标单位负责伊士丹顿酒店负一层至二层、四层至六层（不含4/FKTV包房，七、八层）、九至二十八层中央空调风机盘管、空调、新风系统、风管、保温系统、冷凝排水系统、进出风百叶清洗、维修保养工作，具体详见《伊士丹顿酒店中央空调末端系统清洗维保报价表》。                                                                                                                                                                                                                                                                                                                                                                                             </w:t>
            </w:r>
          </w:p>
        </w:tc>
      </w:tr>
    </w:tbl>
    <w:p>
      <w:pPr>
        <w:adjustRightInd w:val="0"/>
        <w:snapToGrid w:val="0"/>
        <w:spacing w:line="440" w:lineRule="exact"/>
        <w:ind w:left="600" w:hanging="600" w:hangingChars="250"/>
        <w:rPr>
          <w:rFonts w:ascii="宋体" w:hAnsi="宋体" w:cs="宋体"/>
          <w:sz w:val="24"/>
        </w:rPr>
      </w:pP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008"/>
        <w:gridCol w:w="556"/>
        <w:gridCol w:w="136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Align w:val="center"/>
          </w:tcPr>
          <w:p>
            <w:pPr>
              <w:pStyle w:val="3"/>
              <w:adjustRightInd w:val="0"/>
              <w:snapToGrid w:val="0"/>
              <w:spacing w:line="440" w:lineRule="exact"/>
              <w:rPr>
                <w:rFonts w:ascii="宋体" w:hAnsi="宋体" w:eastAsia="宋体" w:cs="宋体"/>
                <w:spacing w:val="-20"/>
              </w:rPr>
            </w:pPr>
            <w:r>
              <w:rPr>
                <w:rFonts w:hint="eastAsia" w:ascii="宋体" w:hAnsi="宋体" w:eastAsia="宋体" w:cs="宋体"/>
                <w:spacing w:val="-20"/>
              </w:rPr>
              <w:t>投标单位（人）</w:t>
            </w:r>
          </w:p>
          <w:p>
            <w:pPr>
              <w:adjustRightInd w:val="0"/>
              <w:snapToGrid w:val="0"/>
              <w:spacing w:line="440" w:lineRule="exact"/>
              <w:jc w:val="center"/>
              <w:rPr>
                <w:rFonts w:ascii="宋体" w:hAnsi="宋体" w:cs="宋体"/>
                <w:spacing w:val="-20"/>
                <w:sz w:val="24"/>
              </w:rPr>
            </w:pPr>
            <w:r>
              <w:rPr>
                <w:rFonts w:hint="eastAsia" w:ascii="宋体" w:hAnsi="宋体" w:cs="宋体"/>
                <w:spacing w:val="-20"/>
                <w:sz w:val="24"/>
              </w:rPr>
              <w:t>资信要求及项目</w:t>
            </w:r>
          </w:p>
          <w:p>
            <w:pPr>
              <w:adjustRightInd w:val="0"/>
              <w:snapToGrid w:val="0"/>
              <w:spacing w:line="440" w:lineRule="exact"/>
              <w:jc w:val="center"/>
              <w:rPr>
                <w:rFonts w:ascii="宋体" w:hAnsi="宋体" w:cs="宋体"/>
                <w:spacing w:val="-20"/>
                <w:sz w:val="24"/>
              </w:rPr>
            </w:pPr>
            <w:r>
              <w:rPr>
                <w:rFonts w:hint="eastAsia" w:ascii="宋体" w:hAnsi="宋体" w:cs="宋体"/>
                <w:spacing w:val="-20"/>
                <w:sz w:val="24"/>
              </w:rPr>
              <w:t>其它要求</w:t>
            </w:r>
          </w:p>
        </w:tc>
        <w:tc>
          <w:tcPr>
            <w:tcW w:w="7804" w:type="dxa"/>
            <w:gridSpan w:val="4"/>
          </w:tcPr>
          <w:p>
            <w:pPr>
              <w:widowControl/>
              <w:spacing w:line="460" w:lineRule="exact"/>
              <w:jc w:val="left"/>
              <w:rPr>
                <w:rFonts w:ascii="宋体" w:hAnsi="宋体" w:cs="宋体"/>
                <w:kern w:val="0"/>
                <w:sz w:val="24"/>
              </w:rPr>
            </w:pPr>
            <w:r>
              <w:rPr>
                <w:rFonts w:hint="eastAsia" w:ascii="宋体" w:hAnsi="宋体" w:cs="宋体"/>
                <w:kern w:val="0"/>
                <w:sz w:val="24"/>
              </w:rPr>
              <w:t>一、投标人资格要求：</w:t>
            </w:r>
          </w:p>
          <w:p>
            <w:pPr>
              <w:widowControl/>
              <w:spacing w:line="460" w:lineRule="exact"/>
              <w:jc w:val="left"/>
              <w:rPr>
                <w:rFonts w:ascii="宋体" w:hAnsi="宋体" w:cs="宋体"/>
                <w:kern w:val="0"/>
                <w:sz w:val="24"/>
              </w:rPr>
            </w:pPr>
            <w:r>
              <w:rPr>
                <w:rFonts w:hint="eastAsia" w:ascii="宋体" w:hAnsi="宋体" w:cs="宋体"/>
                <w:kern w:val="0"/>
                <w:sz w:val="24"/>
              </w:rPr>
              <w:t>1、投标人须具有中央空调维保、清洗资质。</w:t>
            </w:r>
          </w:p>
          <w:p>
            <w:pPr>
              <w:pStyle w:val="12"/>
              <w:widowControl/>
              <w:spacing w:line="460" w:lineRule="exact"/>
              <w:ind w:firstLine="0" w:firstLineChars="0"/>
              <w:jc w:val="left"/>
              <w:rPr>
                <w:rFonts w:ascii="宋体" w:hAnsi="宋体" w:cs="宋体"/>
                <w:kern w:val="0"/>
                <w:sz w:val="24"/>
              </w:rPr>
            </w:pPr>
            <w:r>
              <w:rPr>
                <w:rFonts w:hint="eastAsia" w:ascii="宋体" w:hAnsi="宋体" w:cs="宋体"/>
                <w:kern w:val="0"/>
                <w:sz w:val="24"/>
              </w:rPr>
              <w:t>2、投标人的企业固定净资产在100万元以上。</w:t>
            </w:r>
          </w:p>
          <w:p>
            <w:pPr>
              <w:pStyle w:val="12"/>
              <w:widowControl/>
              <w:spacing w:line="460" w:lineRule="exact"/>
              <w:ind w:firstLine="0" w:firstLineChars="0"/>
              <w:jc w:val="left"/>
              <w:rPr>
                <w:rFonts w:ascii="宋体" w:hAnsi="宋体" w:cs="宋体"/>
                <w:kern w:val="0"/>
                <w:sz w:val="24"/>
              </w:rPr>
            </w:pPr>
            <w:r>
              <w:rPr>
                <w:rFonts w:hint="eastAsia" w:ascii="宋体" w:hAnsi="宋体" w:cs="宋体"/>
                <w:kern w:val="0"/>
                <w:sz w:val="24"/>
              </w:rPr>
              <w:t>3、投标人具有不少于三份同类五星级酒店中央空调末端系统维保业绩证明材料，包括中标通知书、合同协议书的复印件等（加盖公章）并出示原件以核查。</w:t>
            </w:r>
          </w:p>
          <w:p>
            <w:pPr>
              <w:widowControl/>
              <w:numPr>
                <w:ilvl w:val="255"/>
                <w:numId w:val="0"/>
              </w:numPr>
              <w:spacing w:line="460" w:lineRule="exact"/>
              <w:jc w:val="left"/>
              <w:rPr>
                <w:rFonts w:ascii="宋体" w:hAnsi="宋体" w:cs="宋体"/>
                <w:sz w:val="24"/>
              </w:rPr>
            </w:pPr>
            <w:r>
              <w:rPr>
                <w:rFonts w:hint="eastAsia" w:ascii="宋体" w:hAnsi="宋体" w:cs="宋体"/>
                <w:sz w:val="24"/>
              </w:rPr>
              <w:t>4、投标单位须具有空调制冷维修操作证不少于2本。</w:t>
            </w:r>
          </w:p>
          <w:p>
            <w:pPr>
              <w:pStyle w:val="12"/>
              <w:widowControl/>
              <w:spacing w:line="460" w:lineRule="exact"/>
              <w:ind w:firstLine="0" w:firstLineChars="0"/>
              <w:jc w:val="left"/>
              <w:rPr>
                <w:rFonts w:ascii="宋体" w:hAnsi="宋体" w:cs="宋体"/>
                <w:spacing w:val="-6"/>
                <w:sz w:val="24"/>
              </w:rPr>
            </w:pPr>
            <w:r>
              <w:rPr>
                <w:rFonts w:hint="eastAsia" w:ascii="宋体" w:hAnsi="宋体" w:cs="宋体"/>
                <w:sz w:val="24"/>
              </w:rPr>
              <w:t>5、</w:t>
            </w:r>
            <w:r>
              <w:rPr>
                <w:rFonts w:hint="eastAsia" w:ascii="宋体" w:hAnsi="宋体" w:cs="宋体"/>
                <w:spacing w:val="-6"/>
                <w:sz w:val="24"/>
              </w:rPr>
              <w:t>财务要求：投标人近三年无亏损，未处于财产被接管、冻结、破产状态。</w:t>
            </w:r>
          </w:p>
          <w:p>
            <w:pPr>
              <w:pStyle w:val="12"/>
              <w:widowControl/>
              <w:numPr>
                <w:ilvl w:val="255"/>
                <w:numId w:val="0"/>
              </w:numPr>
              <w:spacing w:line="460" w:lineRule="exact"/>
              <w:jc w:val="left"/>
              <w:rPr>
                <w:rFonts w:ascii="宋体" w:hAnsi="宋体" w:cs="宋体"/>
                <w:spacing w:val="-6"/>
                <w:sz w:val="24"/>
              </w:rPr>
            </w:pPr>
            <w:r>
              <w:rPr>
                <w:rFonts w:hint="eastAsia" w:ascii="宋体" w:hAnsi="宋体" w:cs="宋体"/>
                <w:spacing w:val="-6"/>
                <w:sz w:val="24"/>
              </w:rPr>
              <w:t>6、</w:t>
            </w:r>
            <w:r>
              <w:rPr>
                <w:rFonts w:hint="eastAsia" w:ascii="宋体" w:hAnsi="宋体" w:cs="宋体"/>
                <w:kern w:val="0"/>
                <w:sz w:val="24"/>
              </w:rPr>
              <w:t>在中华人民共和国境内依法注册的独立法人、招标内容在其营业执照的经营范围内。</w:t>
            </w:r>
          </w:p>
          <w:p>
            <w:pPr>
              <w:pStyle w:val="12"/>
              <w:widowControl/>
              <w:spacing w:line="460" w:lineRule="exact"/>
              <w:ind w:firstLine="0" w:firstLineChars="0"/>
              <w:jc w:val="left"/>
              <w:rPr>
                <w:rFonts w:ascii="宋体" w:hAnsi="宋体" w:cs="宋体"/>
                <w:kern w:val="0"/>
                <w:sz w:val="24"/>
              </w:rPr>
            </w:pPr>
            <w:r>
              <w:rPr>
                <w:rFonts w:hint="eastAsia" w:ascii="宋体" w:hAnsi="宋体" w:cs="宋体"/>
                <w:kern w:val="0"/>
                <w:sz w:val="24"/>
              </w:rPr>
              <w:t>7、投标单位须具有良好的服务体系和管理体系，具备完善的售后服务体系，在广州地区需有完善的售后服务机构及队伍。</w:t>
            </w:r>
          </w:p>
          <w:p>
            <w:pPr>
              <w:pStyle w:val="12"/>
              <w:widowControl/>
              <w:spacing w:line="460" w:lineRule="exact"/>
              <w:ind w:firstLine="0" w:firstLineChars="0"/>
              <w:jc w:val="left"/>
              <w:rPr>
                <w:rFonts w:ascii="宋体" w:hAnsi="宋体" w:cs="宋体"/>
                <w:kern w:val="0"/>
                <w:sz w:val="24"/>
              </w:rPr>
            </w:pPr>
            <w:r>
              <w:rPr>
                <w:rFonts w:hint="eastAsia" w:ascii="宋体" w:hAnsi="宋体" w:cs="宋体"/>
                <w:kern w:val="0"/>
                <w:sz w:val="24"/>
              </w:rPr>
              <w:t>8、信誉要求：投标单位没有处于投标禁入期内，参加此项目投标前五年内，在经营活动中无违法和重大违纪记录及酒店行业和有关供货酒店没有列入黑名单或没诚信单位，未处于省行政区域有关行政处罚期间。</w:t>
            </w:r>
          </w:p>
          <w:p>
            <w:pPr>
              <w:pStyle w:val="12"/>
              <w:widowControl/>
              <w:spacing w:line="460" w:lineRule="exact"/>
              <w:ind w:firstLine="0" w:firstLineChars="0"/>
              <w:jc w:val="left"/>
              <w:rPr>
                <w:rFonts w:ascii="宋体" w:hAnsi="宋体" w:cs="宋体"/>
                <w:kern w:val="0"/>
                <w:sz w:val="24"/>
              </w:rPr>
            </w:pPr>
            <w:r>
              <w:rPr>
                <w:rFonts w:hint="eastAsia" w:ascii="宋体" w:hAnsi="宋体" w:cs="宋体"/>
                <w:kern w:val="0"/>
                <w:sz w:val="24"/>
              </w:rPr>
              <w:t>9、本次招标不接受联合体投标。</w:t>
            </w:r>
          </w:p>
          <w:p>
            <w:pPr>
              <w:pStyle w:val="12"/>
              <w:widowControl/>
              <w:spacing w:line="460" w:lineRule="exact"/>
              <w:ind w:firstLine="0" w:firstLineChars="0"/>
              <w:jc w:val="left"/>
              <w:rPr>
                <w:rFonts w:ascii="宋体" w:hAnsi="宋体" w:cs="宋体"/>
                <w:sz w:val="24"/>
              </w:rPr>
            </w:pPr>
            <w:r>
              <w:rPr>
                <w:rFonts w:hint="eastAsia" w:ascii="宋体" w:hAnsi="宋体" w:cs="宋体"/>
                <w:sz w:val="24"/>
              </w:rPr>
              <w:t>二、投标文件要求：</w:t>
            </w:r>
          </w:p>
          <w:p>
            <w:pPr>
              <w:pStyle w:val="12"/>
              <w:widowControl/>
              <w:spacing w:line="460" w:lineRule="exact"/>
              <w:ind w:firstLine="0" w:firstLineChars="0"/>
              <w:jc w:val="left"/>
              <w:rPr>
                <w:rFonts w:ascii="宋体" w:hAnsi="宋体" w:cs="宋体"/>
                <w:sz w:val="24"/>
              </w:rPr>
            </w:pPr>
            <w:r>
              <w:rPr>
                <w:rFonts w:hint="eastAsia" w:ascii="宋体" w:hAnsi="宋体" w:cs="宋体"/>
                <w:sz w:val="24"/>
              </w:rPr>
              <w:t>1、提</w:t>
            </w:r>
            <w:r>
              <w:rPr>
                <w:rFonts w:hint="eastAsia" w:ascii="宋体" w:hAnsi="宋体" w:cs="宋体"/>
                <w:kern w:val="0"/>
                <w:sz w:val="24"/>
              </w:rPr>
              <w:t>供营业执照、注册和实缴资本证明、相关背景证明、</w:t>
            </w:r>
            <w:r>
              <w:rPr>
                <w:rFonts w:hint="eastAsia" w:ascii="宋体" w:hAnsi="宋体" w:cs="宋体"/>
                <w:sz w:val="24"/>
              </w:rPr>
              <w:t>资质证书等证件复印件</w:t>
            </w:r>
            <w:r>
              <w:rPr>
                <w:rFonts w:hint="eastAsia" w:ascii="宋体" w:hAnsi="宋体" w:cs="宋体"/>
                <w:kern w:val="0"/>
                <w:sz w:val="24"/>
              </w:rPr>
              <w:t>（加盖公章）。</w:t>
            </w:r>
          </w:p>
          <w:p>
            <w:pPr>
              <w:pStyle w:val="12"/>
              <w:widowControl/>
              <w:spacing w:line="460" w:lineRule="exact"/>
              <w:ind w:firstLine="0" w:firstLineChars="0"/>
              <w:jc w:val="left"/>
              <w:rPr>
                <w:rFonts w:ascii="宋体" w:hAnsi="宋体" w:cs="宋体"/>
                <w:sz w:val="24"/>
              </w:rPr>
            </w:pPr>
            <w:r>
              <w:rPr>
                <w:rFonts w:hint="eastAsia" w:ascii="宋体" w:hAnsi="宋体" w:cs="宋体"/>
                <w:sz w:val="24"/>
              </w:rPr>
              <w:t>2、法定代表人身份证明书和本人身份证（或法定代表人授权委托书和委托代理人身份证及项目负责人身份证复印件）（加盖公章）。</w:t>
            </w:r>
          </w:p>
          <w:p>
            <w:pPr>
              <w:pStyle w:val="12"/>
              <w:widowControl/>
              <w:spacing w:line="460" w:lineRule="exact"/>
              <w:ind w:firstLine="0" w:firstLineChars="0"/>
              <w:jc w:val="left"/>
              <w:rPr>
                <w:rFonts w:ascii="宋体" w:hAnsi="宋体" w:cs="宋体"/>
                <w:sz w:val="24"/>
              </w:rPr>
            </w:pPr>
            <w:r>
              <w:rPr>
                <w:rFonts w:hint="eastAsia" w:ascii="宋体" w:hAnsi="宋体" w:cs="宋体"/>
                <w:sz w:val="24"/>
              </w:rPr>
              <w:t>3、过往业绩证明（加盖公章）。</w:t>
            </w:r>
          </w:p>
          <w:p>
            <w:pPr>
              <w:widowControl/>
              <w:spacing w:line="460" w:lineRule="exact"/>
              <w:rPr>
                <w:rFonts w:ascii="宋体" w:hAnsi="宋体" w:cs="宋体"/>
                <w:kern w:val="0"/>
              </w:rPr>
            </w:pPr>
            <w:r>
              <w:rPr>
                <w:rFonts w:hint="eastAsia" w:ascii="宋体" w:hAnsi="宋体" w:cs="宋体"/>
                <w:sz w:val="24"/>
              </w:rPr>
              <w:t>4、投标相关文件（加盖公章）。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1767" w:type="dxa"/>
            <w:vAlign w:val="center"/>
          </w:tcPr>
          <w:p>
            <w:pPr>
              <w:adjustRightInd w:val="0"/>
              <w:snapToGrid w:val="0"/>
              <w:spacing w:line="440" w:lineRule="exact"/>
              <w:jc w:val="center"/>
              <w:rPr>
                <w:rFonts w:ascii="宋体" w:hAnsi="宋体" w:cs="宋体"/>
                <w:kern w:val="0"/>
                <w:sz w:val="24"/>
              </w:rPr>
            </w:pPr>
            <w:r>
              <w:rPr>
                <w:rFonts w:hint="eastAsia" w:ascii="宋体" w:hAnsi="宋体" w:cs="宋体"/>
                <w:kern w:val="0"/>
                <w:sz w:val="24"/>
              </w:rPr>
              <w:t>承包方式及</w:t>
            </w:r>
          </w:p>
          <w:p>
            <w:pPr>
              <w:adjustRightInd w:val="0"/>
              <w:snapToGrid w:val="0"/>
              <w:spacing w:line="440" w:lineRule="exact"/>
              <w:jc w:val="center"/>
              <w:rPr>
                <w:rFonts w:ascii="宋体" w:hAnsi="宋体" w:cs="宋体"/>
              </w:rPr>
            </w:pPr>
            <w:r>
              <w:rPr>
                <w:rFonts w:hint="eastAsia" w:ascii="宋体" w:hAnsi="宋体" w:cs="宋体"/>
                <w:kern w:val="0"/>
                <w:sz w:val="24"/>
              </w:rPr>
              <w:t>承包内容</w:t>
            </w:r>
          </w:p>
        </w:tc>
        <w:tc>
          <w:tcPr>
            <w:tcW w:w="7804" w:type="dxa"/>
            <w:gridSpan w:val="4"/>
          </w:tcPr>
          <w:p>
            <w:pPr>
              <w:numPr>
                <w:ilvl w:val="255"/>
                <w:numId w:val="0"/>
              </w:numPr>
              <w:adjustRightInd w:val="0"/>
              <w:snapToGrid w:val="0"/>
              <w:spacing w:line="440" w:lineRule="exact"/>
              <w:rPr>
                <w:rFonts w:ascii="宋体" w:hAnsi="宋体" w:cs="宋体"/>
                <w:kern w:val="0"/>
                <w:sz w:val="24"/>
              </w:rPr>
            </w:pPr>
            <w:r>
              <w:rPr>
                <w:rFonts w:hint="eastAsia" w:ascii="宋体" w:hAnsi="宋体" w:cs="宋体"/>
                <w:kern w:val="0"/>
                <w:sz w:val="24"/>
              </w:rPr>
              <w:t>1、本工程釆用大包干方式发包：包人工、包机械、包运输、包安装、包调试、包搬运（含二次搬运）、包质量、包交通、包通讯、包住宿、包管理、包工程机械设备及工具、包成品保护、包安全、包文明施工、包垃圾清运、包工期、包进场材料及设备的检验试验、单机调试及联合运转的整体系统调试、包报装报验报批（含本专业报装报验报批，及消防竣工验收的报装报验配合）、包办理有关部门规定从本工程开始至竣工符合合同要求所需的各种手续、包竣工验收、包工程资料档案编制与归档、包保修（含保养）、包税金等大包干内容。</w:t>
            </w:r>
          </w:p>
          <w:p>
            <w:pPr>
              <w:numPr>
                <w:ilvl w:val="255"/>
                <w:numId w:val="0"/>
              </w:numPr>
              <w:adjustRightInd w:val="0"/>
              <w:snapToGrid w:val="0"/>
              <w:spacing w:line="440" w:lineRule="exact"/>
              <w:rPr>
                <w:rFonts w:ascii="宋体" w:hAnsi="宋体" w:cs="宋体"/>
                <w:kern w:val="0"/>
                <w:sz w:val="24"/>
              </w:rPr>
            </w:pPr>
            <w:r>
              <w:rPr>
                <w:rFonts w:hint="eastAsia" w:ascii="宋体" w:hAnsi="宋体" w:cs="宋体"/>
                <w:kern w:val="0"/>
                <w:sz w:val="24"/>
              </w:rPr>
              <w:t>2、本工程包50元以下材料费、包人工费、包施工维保费、包安装费、包调试费、包搬运费（含二次搬运费）、包运输费、包交通费、包住宿费、包通讯费、包管理费、包施工机械设备及工具费、包规费、包税费、包成品保护费、包保险风险费、包垃圾清运费、包限时误工费、包不可预见费用以及拟获得的利润及承接本项目的全部风险等一切与本工程有关的所有费用。</w:t>
            </w:r>
          </w:p>
          <w:p>
            <w:pPr>
              <w:numPr>
                <w:ilvl w:val="255"/>
                <w:numId w:val="0"/>
              </w:numPr>
              <w:adjustRightInd w:val="0"/>
              <w:snapToGrid w:val="0"/>
              <w:spacing w:line="440" w:lineRule="exact"/>
              <w:rPr>
                <w:rFonts w:ascii="宋体" w:hAnsi="宋体" w:cs="宋体"/>
                <w:kern w:val="0"/>
                <w:sz w:val="24"/>
              </w:rPr>
            </w:pPr>
            <w:r>
              <w:rPr>
                <w:rFonts w:hint="eastAsia" w:ascii="宋体" w:hAnsi="宋体" w:cs="宋体"/>
                <w:kern w:val="0"/>
                <w:sz w:val="24"/>
              </w:rPr>
              <w:t>3、本工程需承包方安排一名有资质空调维修工驻场维修（不包食宿），进行日常维护保养，专职驻场时间为每天8：30-17：30，驻场人员每天上下班要签到。</w:t>
            </w:r>
          </w:p>
          <w:p>
            <w:pPr>
              <w:numPr>
                <w:ilvl w:val="255"/>
                <w:numId w:val="0"/>
              </w:numPr>
              <w:adjustRightInd w:val="0"/>
              <w:snapToGrid w:val="0"/>
              <w:spacing w:line="440" w:lineRule="exact"/>
              <w:rPr>
                <w:rFonts w:ascii="宋体" w:hAnsi="宋体" w:cs="宋体"/>
                <w:kern w:val="0"/>
                <w:sz w:val="24"/>
              </w:rPr>
            </w:pPr>
            <w:r>
              <w:rPr>
                <w:rFonts w:hint="eastAsia" w:ascii="宋体" w:hAnsi="宋体" w:cs="宋体"/>
                <w:kern w:val="0"/>
                <w:sz w:val="24"/>
              </w:rPr>
              <w:t>4、本工程首次合作一年，合同期满双方无异议可续签合同。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Align w:val="center"/>
          </w:tcPr>
          <w:p>
            <w:pPr>
              <w:adjustRightInd w:val="0"/>
              <w:snapToGrid w:val="0"/>
              <w:spacing w:line="440" w:lineRule="exact"/>
              <w:jc w:val="center"/>
              <w:rPr>
                <w:rFonts w:ascii="宋体" w:hAnsi="宋体" w:cs="宋体"/>
                <w:kern w:val="0"/>
                <w:sz w:val="24"/>
              </w:rPr>
            </w:pPr>
            <w:r>
              <w:rPr>
                <w:rFonts w:hint="eastAsia" w:ascii="宋体" w:hAnsi="宋体" w:cs="宋体"/>
                <w:kern w:val="0"/>
                <w:sz w:val="24"/>
              </w:rPr>
              <w:t>投标报价要求</w:t>
            </w:r>
          </w:p>
        </w:tc>
        <w:tc>
          <w:tcPr>
            <w:tcW w:w="7804" w:type="dxa"/>
            <w:gridSpan w:val="4"/>
          </w:tcPr>
          <w:p>
            <w:pPr>
              <w:numPr>
                <w:ilvl w:val="255"/>
                <w:numId w:val="0"/>
              </w:numPr>
              <w:adjustRightInd w:val="0"/>
              <w:snapToGrid w:val="0"/>
              <w:spacing w:line="440" w:lineRule="exact"/>
              <w:rPr>
                <w:rFonts w:ascii="宋体" w:hAnsi="宋体" w:cs="宋体"/>
                <w:kern w:val="0"/>
                <w:sz w:val="24"/>
              </w:rPr>
            </w:pPr>
            <w:r>
              <w:rPr>
                <w:rFonts w:hint="eastAsia" w:ascii="宋体" w:hAnsi="宋体" w:cs="宋体"/>
                <w:kern w:val="0"/>
                <w:sz w:val="24"/>
              </w:rPr>
              <w:t>1、要求投标人根据《</w:t>
            </w:r>
            <w:r>
              <w:rPr>
                <w:rFonts w:hint="eastAsia" w:ascii="宋体" w:hAnsi="宋体" w:cs="宋体"/>
                <w:sz w:val="24"/>
              </w:rPr>
              <w:t>伊士丹顿酒店中央空调末端系统清洗维保报价表</w:t>
            </w:r>
            <w:r>
              <w:rPr>
                <w:rFonts w:hint="eastAsia" w:ascii="宋体" w:hAnsi="宋体" w:cs="宋体"/>
                <w:kern w:val="0"/>
                <w:sz w:val="24"/>
              </w:rPr>
              <w:t>》自行编制《工程量清单》及报价书。</w:t>
            </w:r>
          </w:p>
          <w:p>
            <w:pPr>
              <w:adjustRightInd w:val="0"/>
              <w:snapToGrid w:val="0"/>
              <w:spacing w:line="440" w:lineRule="exact"/>
              <w:rPr>
                <w:rFonts w:ascii="宋体" w:hAnsi="宋体" w:cs="宋体"/>
                <w:kern w:val="0"/>
                <w:sz w:val="24"/>
              </w:rPr>
            </w:pPr>
            <w:r>
              <w:rPr>
                <w:rFonts w:hint="eastAsia" w:ascii="宋体" w:hAnsi="宋体" w:cs="宋体"/>
                <w:kern w:val="0"/>
                <w:sz w:val="24"/>
              </w:rPr>
              <w:t>2、本工程包含单价50元以下材料费、投标文件包含材料清单价。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767" w:type="dxa"/>
            <w:vAlign w:val="center"/>
          </w:tcPr>
          <w:p>
            <w:pPr>
              <w:adjustRightInd w:val="0"/>
              <w:snapToGrid w:val="0"/>
              <w:spacing w:line="440" w:lineRule="exact"/>
              <w:ind w:firstLine="120" w:firstLineChars="50"/>
              <w:rPr>
                <w:rFonts w:ascii="宋体" w:hAnsi="宋体" w:cs="宋体"/>
                <w:kern w:val="0"/>
                <w:sz w:val="24"/>
              </w:rPr>
            </w:pPr>
            <w:r>
              <w:rPr>
                <w:rFonts w:hint="eastAsia" w:ascii="宋体" w:hAnsi="宋体" w:cs="宋体"/>
                <w:kern w:val="0"/>
                <w:sz w:val="24"/>
              </w:rPr>
              <w:t>付款方式</w:t>
            </w:r>
          </w:p>
        </w:tc>
        <w:tc>
          <w:tcPr>
            <w:tcW w:w="7804" w:type="dxa"/>
            <w:gridSpan w:val="4"/>
          </w:tcPr>
          <w:p>
            <w:pPr>
              <w:numPr>
                <w:ilvl w:val="255"/>
                <w:numId w:val="0"/>
              </w:numPr>
              <w:adjustRightInd w:val="0"/>
              <w:snapToGrid w:val="0"/>
              <w:spacing w:line="440" w:lineRule="exact"/>
              <w:rPr>
                <w:rFonts w:ascii="宋体" w:hAnsi="宋体" w:cs="宋体"/>
                <w:color w:val="000000"/>
                <w:kern w:val="0"/>
                <w:sz w:val="24"/>
              </w:rPr>
            </w:pPr>
            <w:r>
              <w:rPr>
                <w:rFonts w:hint="eastAsia" w:ascii="宋体" w:hAnsi="宋体" w:cs="宋体"/>
                <w:color w:val="000000"/>
                <w:kern w:val="0"/>
                <w:sz w:val="24"/>
              </w:rPr>
              <w:t>1、合同签订后，每半年支付一次维保费用，先维保后付款。</w:t>
            </w:r>
          </w:p>
          <w:p>
            <w:pPr>
              <w:numPr>
                <w:ilvl w:val="255"/>
                <w:numId w:val="0"/>
              </w:numPr>
              <w:adjustRightInd w:val="0"/>
              <w:snapToGrid w:val="0"/>
              <w:spacing w:line="440" w:lineRule="exact"/>
              <w:rPr>
                <w:rFonts w:ascii="宋体" w:hAnsi="宋体" w:cs="宋体"/>
                <w:color w:val="000000"/>
                <w:kern w:val="0"/>
                <w:sz w:val="24"/>
              </w:rPr>
            </w:pPr>
            <w:r>
              <w:rPr>
                <w:rFonts w:hint="eastAsia" w:ascii="宋体" w:hAnsi="宋体" w:cs="宋体"/>
                <w:color w:val="000000"/>
                <w:kern w:val="0"/>
                <w:sz w:val="24"/>
              </w:rPr>
              <w:t>2、单价50元以下的材料费用包含在合同价款中，即价格在50元以下的材料中标方免费提供，免费更换及安装；单价50元以上的材料费用、人工费，由维保单位报价，经酒店审批同意后更换及安装。</w:t>
            </w:r>
          </w:p>
          <w:p>
            <w:pPr>
              <w:numPr>
                <w:ilvl w:val="255"/>
                <w:numId w:val="0"/>
              </w:numPr>
              <w:adjustRightInd w:val="0"/>
              <w:snapToGrid w:val="0"/>
              <w:spacing w:line="440" w:lineRule="exact"/>
              <w:rPr>
                <w:rFonts w:ascii="宋体" w:hAnsi="宋体" w:cs="宋体"/>
                <w:color w:val="000000"/>
                <w:kern w:val="0"/>
                <w:sz w:val="24"/>
              </w:rPr>
            </w:pPr>
            <w:r>
              <w:rPr>
                <w:rFonts w:hint="eastAsia" w:ascii="宋体" w:hAnsi="宋体" w:cs="宋体"/>
                <w:color w:val="000000"/>
                <w:kern w:val="0"/>
                <w:sz w:val="24"/>
              </w:rPr>
              <w:t>3、合同总价5%作为保证金，合同到期后承包方无违约行为无息返还。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7" w:type="dxa"/>
            <w:vAlign w:val="center"/>
          </w:tcPr>
          <w:p>
            <w:pPr>
              <w:adjustRightInd w:val="0"/>
              <w:snapToGrid w:val="0"/>
              <w:spacing w:line="440" w:lineRule="exact"/>
              <w:ind w:firstLine="342" w:firstLineChars="150"/>
              <w:rPr>
                <w:rFonts w:ascii="宋体" w:hAnsi="宋体" w:cs="宋体"/>
              </w:rPr>
            </w:pPr>
            <w:r>
              <w:rPr>
                <w:rFonts w:hint="eastAsia" w:ascii="宋体" w:hAnsi="宋体" w:cs="宋体"/>
                <w:spacing w:val="-6"/>
                <w:sz w:val="24"/>
              </w:rPr>
              <w:t>其它</w:t>
            </w:r>
          </w:p>
        </w:tc>
        <w:tc>
          <w:tcPr>
            <w:tcW w:w="7804" w:type="dxa"/>
            <w:gridSpan w:val="4"/>
          </w:tcPr>
          <w:p>
            <w:pPr>
              <w:widowControl/>
              <w:adjustRightInd w:val="0"/>
              <w:spacing w:line="440" w:lineRule="exact"/>
              <w:rPr>
                <w:rFonts w:ascii="宋体" w:hAnsi="宋体" w:cs="宋体"/>
                <w:kern w:val="0"/>
                <w:sz w:val="24"/>
              </w:rPr>
            </w:pPr>
            <w:r>
              <w:rPr>
                <w:rFonts w:hint="eastAsia" w:ascii="宋体" w:hAnsi="宋体" w:cs="宋体"/>
                <w:kern w:val="0"/>
                <w:sz w:val="24"/>
              </w:rPr>
              <w:t>1、各投标单位可于下述规定时间内到招标单位工程部领取招标资料及咨询具体的事项，并于规定时间内将投标文件技术标和经济标各一份、正本和副本各一份（即回标时投标单位应提交4本独立包装的标书）。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送至下述指定地点。</w:t>
            </w:r>
          </w:p>
          <w:p>
            <w:pPr>
              <w:widowControl/>
              <w:adjustRightInd w:val="0"/>
              <w:spacing w:line="440" w:lineRule="exact"/>
              <w:rPr>
                <w:rFonts w:ascii="宋体" w:hAnsi="宋体" w:cs="宋体"/>
                <w:kern w:val="0"/>
                <w:sz w:val="24"/>
              </w:rPr>
            </w:pPr>
            <w:r>
              <w:rPr>
                <w:rFonts w:hint="eastAsia" w:ascii="宋体" w:hAnsi="宋体" w:cs="宋体"/>
                <w:kern w:val="0"/>
                <w:sz w:val="24"/>
              </w:rPr>
              <w:t>2、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宋体" w:hAnsi="宋体" w:cs="宋体"/>
                <w:spacing w:val="-6"/>
                <w:kern w:val="0"/>
                <w:sz w:val="24"/>
              </w:rPr>
              <w:t>或以上</w:t>
            </w:r>
            <w:r>
              <w:rPr>
                <w:rFonts w:hint="eastAsia" w:ascii="宋体" w:hAnsi="宋体" w:cs="宋体"/>
                <w:kern w:val="0"/>
                <w:sz w:val="24"/>
              </w:rPr>
              <w:t>。</w:t>
            </w:r>
          </w:p>
          <w:p>
            <w:pPr>
              <w:widowControl/>
              <w:adjustRightInd w:val="0"/>
              <w:spacing w:line="440" w:lineRule="exact"/>
              <w:rPr>
                <w:rFonts w:ascii="宋体" w:hAnsi="宋体" w:cs="宋体"/>
                <w:kern w:val="0"/>
                <w:sz w:val="24"/>
              </w:rPr>
            </w:pPr>
            <w:r>
              <w:rPr>
                <w:rFonts w:hint="eastAsia" w:ascii="宋体" w:hAnsi="宋体" w:cs="宋体"/>
                <w:kern w:val="0"/>
                <w:sz w:val="24"/>
              </w:rPr>
              <w:t>3、如对本项目的招标存在疑问，于2023年7月26日8:30至12:00时向招标单位工程部提交书面意见。</w:t>
            </w:r>
          </w:p>
          <w:p>
            <w:pPr>
              <w:widowControl/>
              <w:adjustRightInd w:val="0"/>
              <w:spacing w:line="440" w:lineRule="exact"/>
              <w:rPr>
                <w:rFonts w:ascii="宋体" w:hAnsi="宋体" w:cs="宋体"/>
                <w:kern w:val="0"/>
                <w:sz w:val="24"/>
              </w:rPr>
            </w:pPr>
            <w:r>
              <w:rPr>
                <w:rFonts w:hint="eastAsia" w:ascii="宋体" w:hAnsi="宋体" w:cs="宋体"/>
                <w:kern w:val="0"/>
                <w:sz w:val="24"/>
              </w:rPr>
              <w:t>4、投标文件必须于截止时间前提交，逾期送达的或不符合规定的投标文件将被拒绝。</w:t>
            </w:r>
          </w:p>
          <w:p>
            <w:pPr>
              <w:widowControl/>
              <w:adjustRightInd w:val="0"/>
              <w:snapToGrid w:val="0"/>
              <w:spacing w:line="440" w:lineRule="exact"/>
              <w:rPr>
                <w:rFonts w:ascii="宋体" w:hAnsi="宋体" w:cs="宋体"/>
                <w:kern w:val="0"/>
                <w:sz w:val="24"/>
              </w:rPr>
            </w:pPr>
            <w:r>
              <w:rPr>
                <w:rFonts w:hint="eastAsia" w:ascii="宋体" w:hAnsi="宋体" w:cs="宋体"/>
                <w:kern w:val="0"/>
                <w:sz w:val="24"/>
              </w:rPr>
              <w:t>5、在投标过程中，如发现有本项目招标单位员工接受礼品、行贿、索贿或其他违法乱纪行为的，可直接拨打集团监察中心举报电话（020-38689212）。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767" w:type="dxa"/>
            <w:vMerge w:val="restart"/>
            <w:vAlign w:val="center"/>
          </w:tcPr>
          <w:p>
            <w:pPr>
              <w:widowControl/>
              <w:adjustRightInd w:val="0"/>
              <w:snapToGrid w:val="0"/>
              <w:spacing w:line="440" w:lineRule="exact"/>
              <w:ind w:firstLine="240" w:firstLineChars="100"/>
              <w:rPr>
                <w:rFonts w:ascii="宋体" w:hAnsi="宋体" w:cs="宋体"/>
                <w:kern w:val="0"/>
                <w:sz w:val="24"/>
              </w:rPr>
            </w:pPr>
            <w:r>
              <w:rPr>
                <w:rFonts w:hint="eastAsia" w:ascii="宋体" w:hAnsi="宋体" w:cs="宋体"/>
                <w:kern w:val="0"/>
                <w:sz w:val="24"/>
              </w:rPr>
              <w:t>报名时间</w:t>
            </w:r>
          </w:p>
          <w:p>
            <w:pPr>
              <w:adjustRightInd w:val="0"/>
              <w:snapToGrid w:val="0"/>
              <w:spacing w:line="440" w:lineRule="exact"/>
              <w:ind w:firstLine="240" w:firstLineChars="100"/>
              <w:rPr>
                <w:rFonts w:ascii="宋体" w:hAnsi="宋体" w:cs="宋体"/>
              </w:rPr>
            </w:pPr>
            <w:r>
              <w:rPr>
                <w:rFonts w:hint="eastAsia" w:ascii="宋体" w:hAnsi="宋体" w:cs="宋体"/>
                <w:kern w:val="0"/>
                <w:sz w:val="24"/>
              </w:rPr>
              <w:t>地点</w:t>
            </w:r>
          </w:p>
        </w:tc>
        <w:tc>
          <w:tcPr>
            <w:tcW w:w="4008" w:type="dxa"/>
            <w:vMerge w:val="restart"/>
            <w:vAlign w:val="center"/>
          </w:tcPr>
          <w:p>
            <w:pPr>
              <w:widowControl/>
              <w:numPr>
                <w:ilvl w:val="0"/>
                <w:numId w:val="1"/>
              </w:numPr>
              <w:adjustRightInd w:val="0"/>
              <w:spacing w:line="440" w:lineRule="exact"/>
              <w:rPr>
                <w:rFonts w:ascii="宋体" w:hAnsi="宋体" w:cs="宋体"/>
                <w:kern w:val="0"/>
                <w:sz w:val="24"/>
              </w:rPr>
            </w:pPr>
            <w:r>
              <w:rPr>
                <w:rFonts w:hint="eastAsia" w:ascii="宋体" w:hAnsi="宋体" w:cs="宋体"/>
                <w:kern w:val="0"/>
                <w:sz w:val="24"/>
              </w:rPr>
              <w:t>投标报名时间：2023年7月20日至 7月26日。</w:t>
            </w:r>
          </w:p>
          <w:p>
            <w:pPr>
              <w:widowControl/>
              <w:numPr>
                <w:ilvl w:val="0"/>
                <w:numId w:val="1"/>
              </w:numPr>
              <w:adjustRightInd w:val="0"/>
              <w:spacing w:line="440" w:lineRule="exact"/>
              <w:rPr>
                <w:rFonts w:ascii="宋体" w:hAnsi="宋体" w:cs="宋体"/>
                <w:kern w:val="0"/>
                <w:sz w:val="24"/>
              </w:rPr>
            </w:pPr>
            <w:r>
              <w:rPr>
                <w:rFonts w:hint="eastAsia" w:ascii="宋体" w:hAnsi="宋体" w:cs="宋体"/>
                <w:kern w:val="0"/>
                <w:sz w:val="24"/>
              </w:rPr>
              <w:t>答疑时间：2023年7月26日下午14:30至17:00。</w:t>
            </w:r>
          </w:p>
          <w:p>
            <w:pPr>
              <w:widowControl/>
              <w:adjustRightInd w:val="0"/>
              <w:spacing w:line="440" w:lineRule="exact"/>
              <w:ind w:left="23" w:leftChars="11"/>
              <w:rPr>
                <w:rFonts w:ascii="宋体" w:hAnsi="宋体" w:cs="宋体"/>
                <w:kern w:val="0"/>
                <w:sz w:val="24"/>
              </w:rPr>
            </w:pPr>
            <w:r>
              <w:rPr>
                <w:rFonts w:hint="eastAsia" w:ascii="宋体" w:hAnsi="宋体" w:cs="宋体"/>
                <w:kern w:val="0"/>
                <w:sz w:val="24"/>
              </w:rPr>
              <w:t>3、投标时间：2023年7月27日-2023年8月11日上午9：00至17：30。</w:t>
            </w:r>
          </w:p>
          <w:p>
            <w:pPr>
              <w:widowControl/>
              <w:adjustRightInd w:val="0"/>
              <w:spacing w:line="440" w:lineRule="exact"/>
              <w:rPr>
                <w:rFonts w:ascii="宋体" w:hAnsi="宋体" w:cs="宋体"/>
                <w:kern w:val="0"/>
                <w:sz w:val="24"/>
              </w:rPr>
            </w:pPr>
            <w:r>
              <w:rPr>
                <w:rFonts w:hint="eastAsia" w:ascii="宋体" w:hAnsi="宋体" w:cs="宋体"/>
                <w:kern w:val="0"/>
                <w:sz w:val="24"/>
              </w:rPr>
              <w:t>4、投标截止日期：2023年8月11日下午17：30。</w:t>
            </w:r>
          </w:p>
          <w:p>
            <w:pPr>
              <w:widowControl/>
              <w:adjustRightInd w:val="0"/>
              <w:spacing w:line="440" w:lineRule="exact"/>
              <w:ind w:left="29" w:leftChars="14"/>
              <w:rPr>
                <w:rFonts w:ascii="宋体" w:hAnsi="宋体" w:cs="宋体"/>
                <w:kern w:val="0"/>
                <w:sz w:val="24"/>
              </w:rPr>
            </w:pPr>
            <w:r>
              <w:rPr>
                <w:rFonts w:hint="eastAsia" w:ascii="宋体" w:hAnsi="宋体" w:cs="宋体"/>
                <w:kern w:val="0"/>
                <w:sz w:val="24"/>
              </w:rPr>
              <w:t>5、报名地点：广州市天河区科韵中路9-11号伊士丹顿酒店工程部。</w:t>
            </w:r>
          </w:p>
          <w:p>
            <w:pPr>
              <w:widowControl/>
              <w:adjustRightInd w:val="0"/>
              <w:snapToGrid w:val="0"/>
              <w:spacing w:line="500" w:lineRule="exact"/>
              <w:rPr>
                <w:rFonts w:ascii="宋体" w:hAnsi="宋体" w:cs="宋体"/>
                <w:kern w:val="0"/>
                <w:sz w:val="24"/>
              </w:rPr>
            </w:pPr>
            <w:r>
              <w:rPr>
                <w:rFonts w:hint="eastAsia" w:ascii="宋体" w:hAnsi="宋体" w:cs="宋体"/>
                <w:kern w:val="0"/>
                <w:sz w:val="24"/>
              </w:rPr>
              <w:t>6、交标地点：广州市天河区科韵中路9-11号伊士丹顿酒店行政办。</w:t>
            </w:r>
          </w:p>
          <w:p>
            <w:pPr>
              <w:adjustRightInd w:val="0"/>
              <w:snapToGrid w:val="0"/>
              <w:spacing w:line="440" w:lineRule="exact"/>
              <w:ind w:left="1530" w:leftChars="100" w:hanging="1320" w:hangingChars="550"/>
              <w:rPr>
                <w:rFonts w:ascii="宋体" w:hAnsi="宋体" w:cs="宋体"/>
                <w:kern w:val="0"/>
                <w:sz w:val="24"/>
              </w:rPr>
            </w:pPr>
          </w:p>
        </w:tc>
        <w:tc>
          <w:tcPr>
            <w:tcW w:w="556" w:type="dxa"/>
            <w:vMerge w:val="restart"/>
            <w:vAlign w:val="center"/>
          </w:tcPr>
          <w:p>
            <w:pPr>
              <w:widowControl/>
              <w:adjustRightInd w:val="0"/>
              <w:snapToGrid w:val="0"/>
              <w:spacing w:line="440" w:lineRule="exact"/>
              <w:rPr>
                <w:rFonts w:ascii="宋体" w:hAnsi="宋体" w:cs="宋体"/>
                <w:spacing w:val="-6"/>
                <w:kern w:val="0"/>
                <w:sz w:val="24"/>
              </w:rPr>
            </w:pPr>
            <w:r>
              <w:rPr>
                <w:rFonts w:hint="eastAsia" w:ascii="宋体" w:hAnsi="宋体" w:cs="宋体"/>
                <w:spacing w:val="-6"/>
                <w:kern w:val="0"/>
                <w:sz w:val="24"/>
              </w:rPr>
              <w:t>联</w:t>
            </w:r>
          </w:p>
          <w:p>
            <w:pPr>
              <w:widowControl/>
              <w:adjustRightInd w:val="0"/>
              <w:snapToGrid w:val="0"/>
              <w:spacing w:line="440" w:lineRule="exact"/>
              <w:rPr>
                <w:rFonts w:ascii="宋体" w:hAnsi="宋体" w:cs="宋体"/>
                <w:spacing w:val="-6"/>
                <w:kern w:val="0"/>
                <w:sz w:val="24"/>
              </w:rPr>
            </w:pPr>
            <w:r>
              <w:rPr>
                <w:rFonts w:hint="eastAsia" w:ascii="宋体" w:hAnsi="宋体" w:cs="宋体"/>
                <w:spacing w:val="-6"/>
                <w:kern w:val="0"/>
                <w:sz w:val="24"/>
              </w:rPr>
              <w:t>系</w:t>
            </w:r>
          </w:p>
          <w:p>
            <w:pPr>
              <w:widowControl/>
              <w:adjustRightInd w:val="0"/>
              <w:snapToGrid w:val="0"/>
              <w:spacing w:line="440" w:lineRule="exact"/>
              <w:rPr>
                <w:rFonts w:ascii="宋体" w:hAnsi="宋体" w:cs="宋体"/>
                <w:spacing w:val="-6"/>
                <w:kern w:val="0"/>
                <w:sz w:val="24"/>
              </w:rPr>
            </w:pPr>
            <w:r>
              <w:rPr>
                <w:rFonts w:hint="eastAsia" w:ascii="宋体" w:hAnsi="宋体" w:cs="宋体"/>
                <w:spacing w:val="-6"/>
                <w:kern w:val="0"/>
                <w:sz w:val="24"/>
              </w:rPr>
              <w:t>人</w:t>
            </w:r>
          </w:p>
          <w:p>
            <w:pPr>
              <w:widowControl/>
              <w:adjustRightInd w:val="0"/>
              <w:snapToGrid w:val="0"/>
              <w:spacing w:line="440" w:lineRule="exact"/>
              <w:rPr>
                <w:rFonts w:ascii="宋体" w:hAnsi="宋体" w:cs="宋体"/>
                <w:spacing w:val="-6"/>
                <w:kern w:val="0"/>
                <w:sz w:val="24"/>
              </w:rPr>
            </w:pPr>
            <w:r>
              <w:rPr>
                <w:rFonts w:hint="eastAsia" w:ascii="宋体" w:hAnsi="宋体" w:cs="宋体"/>
                <w:spacing w:val="-6"/>
                <w:kern w:val="0"/>
                <w:sz w:val="24"/>
              </w:rPr>
              <w:t>电</w:t>
            </w:r>
          </w:p>
          <w:p>
            <w:pPr>
              <w:adjustRightInd w:val="0"/>
              <w:snapToGrid w:val="0"/>
              <w:spacing w:line="440" w:lineRule="exact"/>
              <w:rPr>
                <w:rFonts w:ascii="宋体" w:hAnsi="宋体" w:cs="宋体"/>
              </w:rPr>
            </w:pPr>
            <w:r>
              <w:rPr>
                <w:rFonts w:hint="eastAsia" w:ascii="宋体" w:hAnsi="宋体" w:cs="宋体"/>
                <w:spacing w:val="-6"/>
                <w:kern w:val="0"/>
                <w:sz w:val="24"/>
              </w:rPr>
              <w:t>话</w:t>
            </w:r>
          </w:p>
        </w:tc>
        <w:tc>
          <w:tcPr>
            <w:tcW w:w="1360" w:type="dxa"/>
            <w:vAlign w:val="center"/>
          </w:tcPr>
          <w:p>
            <w:pPr>
              <w:widowControl/>
              <w:adjustRightInd w:val="0"/>
              <w:snapToGrid w:val="0"/>
              <w:spacing w:line="440" w:lineRule="exact"/>
              <w:jc w:val="center"/>
              <w:rPr>
                <w:rFonts w:ascii="宋体" w:hAnsi="宋体" w:cs="宋体"/>
                <w:spacing w:val="-30"/>
                <w:kern w:val="0"/>
                <w:sz w:val="24"/>
              </w:rPr>
            </w:pPr>
            <w:r>
              <w:rPr>
                <w:rFonts w:hint="eastAsia" w:ascii="宋体" w:hAnsi="宋体" w:cs="宋体"/>
                <w:kern w:val="0"/>
                <w:sz w:val="24"/>
              </w:rPr>
              <w:t>法务部</w:t>
            </w:r>
          </w:p>
          <w:p>
            <w:pPr>
              <w:adjustRightInd w:val="0"/>
              <w:snapToGrid w:val="0"/>
              <w:spacing w:line="440" w:lineRule="exact"/>
              <w:jc w:val="center"/>
              <w:rPr>
                <w:rFonts w:ascii="宋体" w:hAnsi="宋体" w:cs="宋体"/>
                <w:kern w:val="0"/>
                <w:sz w:val="24"/>
              </w:rPr>
            </w:pPr>
            <w:r>
              <w:rPr>
                <w:rFonts w:hint="eastAsia" w:ascii="宋体" w:hAnsi="宋体" w:cs="宋体"/>
                <w:kern w:val="0"/>
                <w:sz w:val="24"/>
              </w:rPr>
              <w:t>陈嘉欣</w:t>
            </w:r>
          </w:p>
        </w:tc>
        <w:tc>
          <w:tcPr>
            <w:tcW w:w="1880" w:type="dxa"/>
            <w:vAlign w:val="center"/>
          </w:tcPr>
          <w:p>
            <w:pPr>
              <w:widowControl/>
              <w:adjustRightInd w:val="0"/>
              <w:snapToGrid w:val="0"/>
              <w:spacing w:line="440" w:lineRule="exact"/>
              <w:jc w:val="center"/>
              <w:rPr>
                <w:rFonts w:ascii="宋体" w:hAnsi="宋体" w:cs="宋体"/>
                <w:spacing w:val="-30"/>
                <w:kern w:val="0"/>
                <w:sz w:val="24"/>
              </w:rPr>
            </w:pPr>
            <w:r>
              <w:rPr>
                <w:rFonts w:hint="eastAsia" w:ascii="宋体" w:hAnsi="宋体" w:cs="宋体"/>
                <w:kern w:val="0"/>
                <w:sz w:val="24"/>
              </w:rPr>
              <w:t>18174860878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767" w:type="dxa"/>
            <w:vMerge w:val="continue"/>
            <w:vAlign w:val="center"/>
          </w:tcPr>
          <w:p>
            <w:pPr>
              <w:widowControl/>
              <w:adjustRightInd w:val="0"/>
              <w:snapToGrid w:val="0"/>
              <w:spacing w:line="440" w:lineRule="exact"/>
              <w:rPr>
                <w:rFonts w:ascii="宋体" w:hAnsi="宋体" w:cs="宋体"/>
                <w:kern w:val="0"/>
                <w:sz w:val="24"/>
              </w:rPr>
            </w:pPr>
          </w:p>
        </w:tc>
        <w:tc>
          <w:tcPr>
            <w:tcW w:w="4008" w:type="dxa"/>
            <w:vMerge w:val="continue"/>
          </w:tcPr>
          <w:p>
            <w:pPr>
              <w:widowControl/>
              <w:adjustRightInd w:val="0"/>
              <w:snapToGrid w:val="0"/>
              <w:spacing w:line="440" w:lineRule="exact"/>
              <w:ind w:hanging="1080"/>
              <w:rPr>
                <w:rFonts w:ascii="宋体" w:hAnsi="宋体" w:cs="宋体"/>
                <w:kern w:val="0"/>
                <w:sz w:val="24"/>
              </w:rPr>
            </w:pPr>
          </w:p>
        </w:tc>
        <w:tc>
          <w:tcPr>
            <w:tcW w:w="556" w:type="dxa"/>
            <w:vMerge w:val="continue"/>
            <w:vAlign w:val="center"/>
          </w:tcPr>
          <w:p>
            <w:pPr>
              <w:widowControl/>
              <w:adjustRightInd w:val="0"/>
              <w:snapToGrid w:val="0"/>
              <w:spacing w:line="440" w:lineRule="exact"/>
              <w:rPr>
                <w:rFonts w:ascii="宋体" w:hAnsi="宋体" w:cs="宋体"/>
                <w:spacing w:val="-6"/>
                <w:kern w:val="0"/>
                <w:sz w:val="24"/>
              </w:rPr>
            </w:pPr>
          </w:p>
        </w:tc>
        <w:tc>
          <w:tcPr>
            <w:tcW w:w="1360" w:type="dxa"/>
            <w:vAlign w:val="center"/>
          </w:tcPr>
          <w:p>
            <w:pPr>
              <w:widowControl/>
              <w:adjustRightInd w:val="0"/>
              <w:snapToGrid w:val="0"/>
              <w:spacing w:line="440" w:lineRule="exact"/>
              <w:jc w:val="center"/>
              <w:rPr>
                <w:rFonts w:ascii="宋体" w:hAnsi="宋体" w:cs="宋体"/>
                <w:kern w:val="0"/>
                <w:sz w:val="24"/>
              </w:rPr>
            </w:pPr>
            <w:r>
              <w:rPr>
                <w:rFonts w:hint="eastAsia" w:ascii="宋体" w:hAnsi="宋体" w:cs="宋体"/>
                <w:kern w:val="0"/>
                <w:sz w:val="24"/>
              </w:rPr>
              <w:t>工程部</w:t>
            </w:r>
          </w:p>
          <w:p>
            <w:pPr>
              <w:widowControl/>
              <w:adjustRightInd w:val="0"/>
              <w:snapToGrid w:val="0"/>
              <w:spacing w:line="440" w:lineRule="exact"/>
              <w:jc w:val="center"/>
              <w:rPr>
                <w:rFonts w:ascii="宋体" w:hAnsi="宋体" w:cs="宋体"/>
              </w:rPr>
            </w:pPr>
            <w:r>
              <w:rPr>
                <w:rFonts w:hint="eastAsia" w:ascii="宋体" w:hAnsi="宋体" w:cs="宋体"/>
                <w:kern w:val="0"/>
                <w:sz w:val="24"/>
              </w:rPr>
              <w:t>朱永红</w:t>
            </w:r>
          </w:p>
        </w:tc>
        <w:tc>
          <w:tcPr>
            <w:tcW w:w="1880" w:type="dxa"/>
            <w:vAlign w:val="center"/>
          </w:tcPr>
          <w:p>
            <w:pPr>
              <w:widowControl/>
              <w:adjustRightInd w:val="0"/>
              <w:snapToGrid w:val="0"/>
              <w:spacing w:line="440" w:lineRule="exact"/>
              <w:jc w:val="center"/>
              <w:rPr>
                <w:rFonts w:ascii="宋体" w:hAnsi="宋体" w:cs="宋体"/>
                <w:kern w:val="0"/>
                <w:sz w:val="24"/>
              </w:rPr>
            </w:pPr>
            <w:r>
              <w:rPr>
                <w:rFonts w:hint="eastAsia" w:ascii="宋体" w:hAnsi="宋体" w:cs="宋体"/>
                <w:kern w:val="0"/>
                <w:sz w:val="24"/>
              </w:rPr>
              <w:t>13924291927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67" w:type="dxa"/>
            <w:vMerge w:val="continue"/>
            <w:vAlign w:val="center"/>
          </w:tcPr>
          <w:p>
            <w:pPr>
              <w:widowControl/>
              <w:adjustRightInd w:val="0"/>
              <w:snapToGrid w:val="0"/>
              <w:spacing w:line="440" w:lineRule="exact"/>
              <w:rPr>
                <w:rFonts w:ascii="宋体" w:hAnsi="宋体" w:cs="宋体"/>
                <w:kern w:val="0"/>
                <w:sz w:val="24"/>
              </w:rPr>
            </w:pPr>
          </w:p>
        </w:tc>
        <w:tc>
          <w:tcPr>
            <w:tcW w:w="4008" w:type="dxa"/>
            <w:vMerge w:val="continue"/>
          </w:tcPr>
          <w:p>
            <w:pPr>
              <w:widowControl/>
              <w:adjustRightInd w:val="0"/>
              <w:snapToGrid w:val="0"/>
              <w:spacing w:line="440" w:lineRule="exact"/>
              <w:ind w:hanging="1080"/>
              <w:rPr>
                <w:rFonts w:ascii="宋体" w:hAnsi="宋体" w:cs="宋体"/>
                <w:kern w:val="0"/>
                <w:sz w:val="24"/>
              </w:rPr>
            </w:pPr>
          </w:p>
        </w:tc>
        <w:tc>
          <w:tcPr>
            <w:tcW w:w="556" w:type="dxa"/>
            <w:vMerge w:val="continue"/>
            <w:vAlign w:val="center"/>
          </w:tcPr>
          <w:p>
            <w:pPr>
              <w:widowControl/>
              <w:adjustRightInd w:val="0"/>
              <w:snapToGrid w:val="0"/>
              <w:spacing w:line="440" w:lineRule="exact"/>
              <w:rPr>
                <w:rFonts w:ascii="宋体" w:hAnsi="宋体" w:cs="宋体"/>
                <w:spacing w:val="-6"/>
                <w:kern w:val="0"/>
                <w:sz w:val="24"/>
              </w:rPr>
            </w:pPr>
          </w:p>
        </w:tc>
        <w:tc>
          <w:tcPr>
            <w:tcW w:w="1360" w:type="dxa"/>
            <w:vAlign w:val="center"/>
          </w:tcPr>
          <w:p>
            <w:pPr>
              <w:widowControl/>
              <w:adjustRightInd w:val="0"/>
              <w:snapToGrid w:val="0"/>
              <w:spacing w:line="440" w:lineRule="exact"/>
              <w:jc w:val="center"/>
              <w:rPr>
                <w:rFonts w:ascii="宋体" w:hAnsi="宋体" w:cs="宋体"/>
                <w:kern w:val="0"/>
                <w:sz w:val="24"/>
              </w:rPr>
            </w:pPr>
            <w:r>
              <w:rPr>
                <w:rFonts w:hint="eastAsia" w:ascii="宋体" w:hAnsi="宋体" w:cs="宋体"/>
                <w:kern w:val="0"/>
                <w:sz w:val="24"/>
              </w:rPr>
              <w:t>投诉</w:t>
            </w:r>
          </w:p>
          <w:p>
            <w:pPr>
              <w:adjustRightInd w:val="0"/>
              <w:snapToGrid w:val="0"/>
              <w:spacing w:line="440" w:lineRule="exact"/>
              <w:jc w:val="center"/>
              <w:rPr>
                <w:rFonts w:ascii="宋体" w:hAnsi="宋体" w:cs="宋体"/>
              </w:rPr>
            </w:pPr>
            <w:r>
              <w:rPr>
                <w:rFonts w:hint="eastAsia" w:ascii="宋体" w:hAnsi="宋体" w:cs="宋体"/>
                <w:kern w:val="0"/>
                <w:sz w:val="24"/>
              </w:rPr>
              <w:t>电话</w:t>
            </w:r>
          </w:p>
        </w:tc>
        <w:tc>
          <w:tcPr>
            <w:tcW w:w="1880" w:type="dxa"/>
            <w:vAlign w:val="center"/>
          </w:tcPr>
          <w:p>
            <w:pPr>
              <w:adjustRightInd w:val="0"/>
              <w:snapToGrid w:val="0"/>
              <w:spacing w:line="440" w:lineRule="exact"/>
              <w:jc w:val="center"/>
              <w:rPr>
                <w:rFonts w:ascii="宋体" w:hAnsi="宋体" w:cs="宋体"/>
              </w:rPr>
            </w:pPr>
            <w:r>
              <w:rPr>
                <w:rFonts w:hint="eastAsia" w:ascii="宋体" w:hAnsi="宋体" w:cs="宋体"/>
                <w:kern w:val="0"/>
                <w:sz w:val="24"/>
              </w:rPr>
              <w:t>38689212</w:t>
            </w:r>
          </w:p>
        </w:tc>
      </w:tr>
    </w:tbl>
    <w:p>
      <w:pPr>
        <w:adjustRightInd w:val="0"/>
        <w:snapToGrid w:val="0"/>
        <w:spacing w:line="440" w:lineRule="exact"/>
      </w:pPr>
    </w:p>
    <w:p>
      <w:pPr>
        <w:spacing w:line="500" w:lineRule="exact"/>
      </w:pPr>
    </w:p>
    <w:p/>
    <w:sectPr>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13C4"/>
    <w:multiLevelType w:val="singleLevel"/>
    <w:tmpl w:val="A65513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YjJjNjc4OTBmMjJlM2E5YWMxMjZiMzg3MTk0MzkifQ=="/>
  </w:docVars>
  <w:rsids>
    <w:rsidRoot w:val="00A80E74"/>
    <w:rsid w:val="000234B1"/>
    <w:rsid w:val="000263A5"/>
    <w:rsid w:val="0006503B"/>
    <w:rsid w:val="00095544"/>
    <w:rsid w:val="000F1947"/>
    <w:rsid w:val="00160B57"/>
    <w:rsid w:val="001638C2"/>
    <w:rsid w:val="00175611"/>
    <w:rsid w:val="00181CCA"/>
    <w:rsid w:val="001D29EA"/>
    <w:rsid w:val="001E42C1"/>
    <w:rsid w:val="00211240"/>
    <w:rsid w:val="00251031"/>
    <w:rsid w:val="00264294"/>
    <w:rsid w:val="00293845"/>
    <w:rsid w:val="002A2A9B"/>
    <w:rsid w:val="002C10BA"/>
    <w:rsid w:val="002D675A"/>
    <w:rsid w:val="002E6DC9"/>
    <w:rsid w:val="00300718"/>
    <w:rsid w:val="00307E13"/>
    <w:rsid w:val="00347197"/>
    <w:rsid w:val="00370674"/>
    <w:rsid w:val="00396091"/>
    <w:rsid w:val="00396EE6"/>
    <w:rsid w:val="003B2FC8"/>
    <w:rsid w:val="003B52BB"/>
    <w:rsid w:val="003E0FE3"/>
    <w:rsid w:val="003E1F1B"/>
    <w:rsid w:val="004722D8"/>
    <w:rsid w:val="004A3147"/>
    <w:rsid w:val="004A4F99"/>
    <w:rsid w:val="004C32E7"/>
    <w:rsid w:val="004C4C6F"/>
    <w:rsid w:val="005559E7"/>
    <w:rsid w:val="0056557F"/>
    <w:rsid w:val="00570020"/>
    <w:rsid w:val="00581673"/>
    <w:rsid w:val="00595003"/>
    <w:rsid w:val="005B596B"/>
    <w:rsid w:val="005F64F0"/>
    <w:rsid w:val="00616730"/>
    <w:rsid w:val="0065384A"/>
    <w:rsid w:val="00671502"/>
    <w:rsid w:val="006751D7"/>
    <w:rsid w:val="006906BF"/>
    <w:rsid w:val="00701EA7"/>
    <w:rsid w:val="00711EC8"/>
    <w:rsid w:val="007205D3"/>
    <w:rsid w:val="00787AF8"/>
    <w:rsid w:val="007A55DE"/>
    <w:rsid w:val="007D43EE"/>
    <w:rsid w:val="007D6551"/>
    <w:rsid w:val="007F3A35"/>
    <w:rsid w:val="0080776D"/>
    <w:rsid w:val="0081101A"/>
    <w:rsid w:val="00866714"/>
    <w:rsid w:val="008A203C"/>
    <w:rsid w:val="008C622B"/>
    <w:rsid w:val="00932899"/>
    <w:rsid w:val="00946276"/>
    <w:rsid w:val="009A6B47"/>
    <w:rsid w:val="009E3CB7"/>
    <w:rsid w:val="009E6829"/>
    <w:rsid w:val="00A03D24"/>
    <w:rsid w:val="00A10198"/>
    <w:rsid w:val="00A375B2"/>
    <w:rsid w:val="00A80E74"/>
    <w:rsid w:val="00AB072D"/>
    <w:rsid w:val="00B13A8D"/>
    <w:rsid w:val="00B573FF"/>
    <w:rsid w:val="00B90080"/>
    <w:rsid w:val="00BD2631"/>
    <w:rsid w:val="00BD631E"/>
    <w:rsid w:val="00C51C1D"/>
    <w:rsid w:val="00C64265"/>
    <w:rsid w:val="00C828BC"/>
    <w:rsid w:val="00C84ADF"/>
    <w:rsid w:val="00CD0F2B"/>
    <w:rsid w:val="00CD16EC"/>
    <w:rsid w:val="00D141FC"/>
    <w:rsid w:val="00D50A0A"/>
    <w:rsid w:val="00D67D35"/>
    <w:rsid w:val="00DB3ED6"/>
    <w:rsid w:val="00DC0613"/>
    <w:rsid w:val="00DE71C7"/>
    <w:rsid w:val="00E26595"/>
    <w:rsid w:val="00E33C34"/>
    <w:rsid w:val="00E40229"/>
    <w:rsid w:val="00E64537"/>
    <w:rsid w:val="00E70F91"/>
    <w:rsid w:val="00F5324B"/>
    <w:rsid w:val="00F94665"/>
    <w:rsid w:val="00FA5801"/>
    <w:rsid w:val="00FC11D7"/>
    <w:rsid w:val="00FC306C"/>
    <w:rsid w:val="00FC5161"/>
    <w:rsid w:val="01332BEE"/>
    <w:rsid w:val="02AF3174"/>
    <w:rsid w:val="031119B3"/>
    <w:rsid w:val="031E4AAC"/>
    <w:rsid w:val="06D94112"/>
    <w:rsid w:val="0A9910A6"/>
    <w:rsid w:val="0B831B23"/>
    <w:rsid w:val="12476D7F"/>
    <w:rsid w:val="12505629"/>
    <w:rsid w:val="12FB6CC5"/>
    <w:rsid w:val="135377AB"/>
    <w:rsid w:val="13B57429"/>
    <w:rsid w:val="13C85F38"/>
    <w:rsid w:val="144217E7"/>
    <w:rsid w:val="163E3D64"/>
    <w:rsid w:val="17AE1A59"/>
    <w:rsid w:val="19F0782F"/>
    <w:rsid w:val="1CCD4146"/>
    <w:rsid w:val="1E9E6AFD"/>
    <w:rsid w:val="239D6426"/>
    <w:rsid w:val="291B2A17"/>
    <w:rsid w:val="300B460F"/>
    <w:rsid w:val="31616C39"/>
    <w:rsid w:val="328241EC"/>
    <w:rsid w:val="3434096F"/>
    <w:rsid w:val="36D148CA"/>
    <w:rsid w:val="384E6524"/>
    <w:rsid w:val="3AB95FD1"/>
    <w:rsid w:val="3B0A4607"/>
    <w:rsid w:val="3BF42D89"/>
    <w:rsid w:val="3C354D12"/>
    <w:rsid w:val="3D4466FD"/>
    <w:rsid w:val="403E2FEC"/>
    <w:rsid w:val="409E048A"/>
    <w:rsid w:val="423E1BF2"/>
    <w:rsid w:val="439F0FBD"/>
    <w:rsid w:val="43FC1734"/>
    <w:rsid w:val="477743AC"/>
    <w:rsid w:val="4A2921DC"/>
    <w:rsid w:val="4BB369A3"/>
    <w:rsid w:val="4F4B6E23"/>
    <w:rsid w:val="50A565EC"/>
    <w:rsid w:val="51E80956"/>
    <w:rsid w:val="52BC6F7B"/>
    <w:rsid w:val="56D75305"/>
    <w:rsid w:val="56D9689C"/>
    <w:rsid w:val="589E6F3C"/>
    <w:rsid w:val="5981035D"/>
    <w:rsid w:val="5D8B1167"/>
    <w:rsid w:val="614E58B4"/>
    <w:rsid w:val="634E6F15"/>
    <w:rsid w:val="66844697"/>
    <w:rsid w:val="685E52C7"/>
    <w:rsid w:val="6B424ADA"/>
    <w:rsid w:val="6B682F2E"/>
    <w:rsid w:val="6C603D7B"/>
    <w:rsid w:val="7051350C"/>
    <w:rsid w:val="73E131FA"/>
    <w:rsid w:val="74584879"/>
    <w:rsid w:val="74E60717"/>
    <w:rsid w:val="763672D9"/>
    <w:rsid w:val="78E33049"/>
    <w:rsid w:val="7DF75FCC"/>
    <w:rsid w:val="7E074D35"/>
    <w:rsid w:val="7EAB185B"/>
    <w:rsid w:val="7ED03720"/>
    <w:rsid w:val="7FD9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560" w:lineRule="exact"/>
      <w:jc w:val="center"/>
    </w:pPr>
    <w:rPr>
      <w:rFonts w:eastAsia="仿宋_GB2312"/>
      <w:spacing w:val="-14"/>
      <w:sz w:val="24"/>
    </w:r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2293</Words>
  <Characters>2423</Characters>
  <Lines>20</Lines>
  <Paragraphs>5</Paragraphs>
  <TotalTime>4</TotalTime>
  <ScaleCrop>false</ScaleCrop>
  <LinksUpToDate>false</LinksUpToDate>
  <CharactersWithSpaces>2836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曹宗惠</cp:lastModifiedBy>
  <cp:lastPrinted>2021-05-09T06:07:00Z</cp:lastPrinted>
  <dcterms:modified xsi:type="dcterms:W3CDTF">2023-07-21T02:14:54Z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7AF3286228AA46D6AE247B1518B92129_13</vt:lpwstr>
  </property>
</Properties>
</file>